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A8DC" w14:textId="77777777" w:rsidR="003D549B" w:rsidRPr="006158F0" w:rsidRDefault="003D549B" w:rsidP="003D549B">
      <w:pPr>
        <w:rPr>
          <w:rFonts w:eastAsia="Calibri"/>
          <w:color w:val="FF0000"/>
        </w:rPr>
      </w:pPr>
    </w:p>
    <w:p w14:paraId="0EDC20CF" w14:textId="36A907FE" w:rsidR="003D549B" w:rsidRPr="00A0707B" w:rsidRDefault="004F1733" w:rsidP="00FE2416">
      <w:pPr>
        <w:keepNext/>
        <w:spacing w:after="0" w:line="240" w:lineRule="auto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 xml:space="preserve">RAZVOJNA AGENCIJA TINTL </w:t>
      </w:r>
    </w:p>
    <w:p w14:paraId="76172EC5" w14:textId="31022A6E" w:rsidR="004F1733" w:rsidRPr="00A0707B" w:rsidRDefault="004F1733" w:rsidP="00FE2416">
      <w:pPr>
        <w:keepNext/>
        <w:spacing w:after="0" w:line="240" w:lineRule="auto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>A</w:t>
      </w:r>
      <w:r w:rsidR="00741280">
        <w:rPr>
          <w:rFonts w:eastAsia="Calibri"/>
          <w:color w:val="000000"/>
        </w:rPr>
        <w:t>.</w:t>
      </w:r>
      <w:r w:rsidRPr="00A0707B">
        <w:rPr>
          <w:rFonts w:eastAsia="Calibri"/>
          <w:color w:val="000000"/>
        </w:rPr>
        <w:t xml:space="preserve"> G</w:t>
      </w:r>
      <w:r w:rsidR="00741280">
        <w:rPr>
          <w:rFonts w:eastAsia="Calibri"/>
          <w:color w:val="000000"/>
        </w:rPr>
        <w:t xml:space="preserve">. </w:t>
      </w:r>
      <w:r w:rsidRPr="00A0707B">
        <w:rPr>
          <w:rFonts w:eastAsia="Calibri"/>
          <w:color w:val="000000"/>
        </w:rPr>
        <w:t>MATOŠA 2</w:t>
      </w:r>
    </w:p>
    <w:p w14:paraId="7428F125" w14:textId="2CA4C21E" w:rsidR="004F1733" w:rsidRDefault="004F1733" w:rsidP="00FE2416">
      <w:pPr>
        <w:keepNext/>
        <w:spacing w:after="0" w:line="240" w:lineRule="auto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 xml:space="preserve">32249 TOVARNIK </w:t>
      </w:r>
    </w:p>
    <w:p w14:paraId="13306F7A" w14:textId="77777777" w:rsidR="00FB47FE" w:rsidRPr="00A0707B" w:rsidRDefault="00FB47FE" w:rsidP="00FE2416">
      <w:pPr>
        <w:keepNext/>
        <w:spacing w:after="0" w:line="240" w:lineRule="auto"/>
        <w:rPr>
          <w:rFonts w:eastAsia="Calibri"/>
          <w:color w:val="000000"/>
        </w:rPr>
      </w:pPr>
    </w:p>
    <w:p w14:paraId="6F39AF91" w14:textId="5CD76415" w:rsidR="004F1733" w:rsidRPr="00A0707B" w:rsidRDefault="004F1733" w:rsidP="00FE2416">
      <w:pPr>
        <w:keepNext/>
        <w:spacing w:after="0" w:line="240" w:lineRule="auto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 xml:space="preserve">KLASA: </w:t>
      </w:r>
      <w:r w:rsidR="00E40354">
        <w:rPr>
          <w:rFonts w:eastAsia="Calibri"/>
          <w:color w:val="000000"/>
        </w:rPr>
        <w:t>400-01/25-01/06</w:t>
      </w:r>
    </w:p>
    <w:p w14:paraId="00C78567" w14:textId="522D42B9" w:rsidR="004F1733" w:rsidRPr="00A0707B" w:rsidRDefault="004F1733" w:rsidP="00FE2416">
      <w:pPr>
        <w:keepNext/>
        <w:spacing w:after="0" w:line="240" w:lineRule="auto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>URBROJ:</w:t>
      </w:r>
      <w:r w:rsidR="00B52B5D" w:rsidRPr="00A0707B">
        <w:rPr>
          <w:rFonts w:eastAsia="Calibri"/>
          <w:color w:val="000000"/>
        </w:rPr>
        <w:t xml:space="preserve"> </w:t>
      </w:r>
      <w:r w:rsidR="009F57C2">
        <w:rPr>
          <w:rFonts w:eastAsia="Calibri"/>
          <w:color w:val="000000"/>
        </w:rPr>
        <w:t>2196-28-1-25-01</w:t>
      </w:r>
    </w:p>
    <w:p w14:paraId="6813530A" w14:textId="77777777" w:rsidR="00FE2416" w:rsidRPr="00A0707B" w:rsidRDefault="00FE2416" w:rsidP="00FE2416">
      <w:pPr>
        <w:keepNext/>
        <w:spacing w:after="0" w:line="240" w:lineRule="auto"/>
        <w:rPr>
          <w:rFonts w:eastAsia="Calibri"/>
          <w:color w:val="000000"/>
        </w:rPr>
      </w:pPr>
    </w:p>
    <w:p w14:paraId="382F54B0" w14:textId="6BA93151" w:rsidR="004F1733" w:rsidRPr="00A0707B" w:rsidRDefault="004F1733" w:rsidP="004F1733">
      <w:pPr>
        <w:keepNext/>
        <w:spacing w:line="240" w:lineRule="auto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 xml:space="preserve">Tovarnik, </w:t>
      </w:r>
      <w:r w:rsidR="00741280">
        <w:rPr>
          <w:rFonts w:eastAsia="Calibri"/>
          <w:color w:val="000000"/>
        </w:rPr>
        <w:t>29. srpnja 2025. godine</w:t>
      </w:r>
    </w:p>
    <w:p w14:paraId="26A912F4" w14:textId="77777777" w:rsidR="004F1733" w:rsidRPr="00A0707B" w:rsidRDefault="004F1733" w:rsidP="00A10237">
      <w:pPr>
        <w:spacing w:after="0" w:line="237" w:lineRule="auto"/>
        <w:rPr>
          <w:rFonts w:eastAsia="Calibri"/>
          <w:color w:val="000000"/>
        </w:rPr>
      </w:pPr>
    </w:p>
    <w:p w14:paraId="5DA71E52" w14:textId="3B094BD6" w:rsidR="00A10237" w:rsidRPr="00A0707B" w:rsidRDefault="00A10237" w:rsidP="00B52B5D">
      <w:pPr>
        <w:spacing w:after="0" w:line="276" w:lineRule="auto"/>
        <w:jc w:val="both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 xml:space="preserve">Na temelju članka </w:t>
      </w:r>
      <w:r w:rsidR="00BB0EB9" w:rsidRPr="00A0707B">
        <w:rPr>
          <w:rFonts w:eastAsia="Calibri"/>
          <w:color w:val="000000"/>
        </w:rPr>
        <w:t>10</w:t>
      </w:r>
      <w:r w:rsidRPr="00A0707B">
        <w:rPr>
          <w:rFonts w:eastAsia="Calibri"/>
          <w:color w:val="000000"/>
        </w:rPr>
        <w:t xml:space="preserve">. </w:t>
      </w:r>
      <w:r w:rsidR="006B35DB" w:rsidRPr="00A0707B">
        <w:rPr>
          <w:rFonts w:eastAsia="Calibri"/>
          <w:color w:val="000000"/>
        </w:rPr>
        <w:t xml:space="preserve">Zakona o pravu na pristup informacijama (NN 25/13, 85/15, 69/22) i članka 19. Statuta Razvojne agencije TINTL  (KLASA: 012-03/20-01/01, URBROJ: 2196/05-04-20-1), Upravno vijeće Razvojne agencije TINTL donosi: </w:t>
      </w:r>
    </w:p>
    <w:p w14:paraId="52269A9C" w14:textId="77777777" w:rsidR="006B35DB" w:rsidRPr="00A0707B" w:rsidRDefault="006B35DB" w:rsidP="00B52B5D">
      <w:pPr>
        <w:spacing w:after="0" w:line="276" w:lineRule="auto"/>
        <w:jc w:val="both"/>
        <w:rPr>
          <w:rFonts w:eastAsia="Calibri"/>
          <w:color w:val="000000"/>
        </w:rPr>
      </w:pPr>
    </w:p>
    <w:p w14:paraId="3E146D31" w14:textId="63419428" w:rsidR="006B35DB" w:rsidRPr="00A0707B" w:rsidRDefault="006B35DB" w:rsidP="006B35DB">
      <w:pPr>
        <w:spacing w:after="0" w:line="276" w:lineRule="auto"/>
        <w:jc w:val="center"/>
        <w:rPr>
          <w:rFonts w:eastAsia="Calibri"/>
          <w:b/>
          <w:bCs/>
          <w:color w:val="000000"/>
        </w:rPr>
      </w:pPr>
      <w:r w:rsidRPr="00A0707B">
        <w:rPr>
          <w:rFonts w:eastAsia="Calibri"/>
          <w:b/>
          <w:bCs/>
          <w:color w:val="000000"/>
        </w:rPr>
        <w:t>CJENIK USLUGA</w:t>
      </w:r>
    </w:p>
    <w:p w14:paraId="5188A50B" w14:textId="61AB839D" w:rsidR="006B35DB" w:rsidRPr="00A0707B" w:rsidRDefault="006B35DB" w:rsidP="006B35DB">
      <w:pPr>
        <w:spacing w:after="0" w:line="276" w:lineRule="auto"/>
        <w:jc w:val="center"/>
        <w:rPr>
          <w:rFonts w:eastAsia="Calibri"/>
          <w:b/>
          <w:bCs/>
          <w:color w:val="000000"/>
        </w:rPr>
      </w:pPr>
      <w:r w:rsidRPr="00A0707B">
        <w:rPr>
          <w:rFonts w:eastAsia="Calibri"/>
          <w:b/>
          <w:bCs/>
          <w:color w:val="000000"/>
        </w:rPr>
        <w:t xml:space="preserve">Razvojne agencije TINTL </w:t>
      </w:r>
    </w:p>
    <w:p w14:paraId="64944D4C" w14:textId="77777777" w:rsidR="006B35DB" w:rsidRPr="00A0707B" w:rsidRDefault="006B35DB" w:rsidP="006B35DB">
      <w:pPr>
        <w:spacing w:after="0" w:line="276" w:lineRule="auto"/>
        <w:rPr>
          <w:rFonts w:eastAsia="Calibri"/>
          <w:color w:val="000000"/>
        </w:rPr>
      </w:pPr>
    </w:p>
    <w:tbl>
      <w:tblPr>
        <w:tblStyle w:val="Reetkatablice"/>
        <w:tblW w:w="8502" w:type="dxa"/>
        <w:tblLook w:val="04A0" w:firstRow="1" w:lastRow="0" w:firstColumn="1" w:lastColumn="0" w:noHBand="0" w:noVBand="1"/>
      </w:tblPr>
      <w:tblGrid>
        <w:gridCol w:w="3397"/>
        <w:gridCol w:w="1513"/>
        <w:gridCol w:w="3592"/>
      </w:tblGrid>
      <w:tr w:rsidR="00A41455" w:rsidRPr="00A0707B" w14:paraId="2FA5828F" w14:textId="77777777" w:rsidTr="006158F0">
        <w:trPr>
          <w:trHeight w:val="319"/>
        </w:trPr>
        <w:tc>
          <w:tcPr>
            <w:tcW w:w="3397" w:type="dxa"/>
            <w:shd w:val="clear" w:color="auto" w:fill="B4C6E7" w:themeFill="accent1" w:themeFillTint="66"/>
          </w:tcPr>
          <w:p w14:paraId="7CE9FEB0" w14:textId="0E703A9C" w:rsidR="00A41455" w:rsidRPr="00A0707B" w:rsidRDefault="00A41455" w:rsidP="006B35DB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A0707B">
              <w:rPr>
                <w:rFonts w:eastAsia="Calibri"/>
                <w:b/>
                <w:bCs/>
                <w:color w:val="000000"/>
              </w:rPr>
              <w:t>VRSTA USLUGE</w:t>
            </w:r>
          </w:p>
        </w:tc>
        <w:tc>
          <w:tcPr>
            <w:tcW w:w="1513" w:type="dxa"/>
            <w:shd w:val="clear" w:color="auto" w:fill="B4C6E7" w:themeFill="accent1" w:themeFillTint="66"/>
          </w:tcPr>
          <w:p w14:paraId="3A7ED7B7" w14:textId="58AA3322" w:rsidR="00A41455" w:rsidRPr="00A0707B" w:rsidRDefault="00A41455" w:rsidP="006B35DB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A0707B">
              <w:rPr>
                <w:rFonts w:eastAsia="Calibri"/>
                <w:b/>
                <w:bCs/>
                <w:color w:val="000000"/>
              </w:rPr>
              <w:t>Jedinica mjere</w:t>
            </w:r>
          </w:p>
        </w:tc>
        <w:tc>
          <w:tcPr>
            <w:tcW w:w="3592" w:type="dxa"/>
            <w:shd w:val="clear" w:color="auto" w:fill="B4C6E7" w:themeFill="accent1" w:themeFillTint="66"/>
          </w:tcPr>
          <w:p w14:paraId="37DCAFF5" w14:textId="59A6B68C" w:rsidR="00A41455" w:rsidRPr="00A0707B" w:rsidRDefault="00A41455" w:rsidP="006B35DB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A0707B">
              <w:rPr>
                <w:rFonts w:eastAsia="Calibri"/>
                <w:b/>
                <w:bCs/>
                <w:color w:val="000000"/>
              </w:rPr>
              <w:t>JEDINIČNA CIJENA (u EUR)</w:t>
            </w:r>
          </w:p>
        </w:tc>
      </w:tr>
      <w:tr w:rsidR="006A4953" w:rsidRPr="00A0707B" w14:paraId="360815D0" w14:textId="77777777" w:rsidTr="006158F0">
        <w:trPr>
          <w:trHeight w:val="319"/>
        </w:trPr>
        <w:tc>
          <w:tcPr>
            <w:tcW w:w="3397" w:type="dxa"/>
          </w:tcPr>
          <w:p w14:paraId="42E7C188" w14:textId="51AF1811" w:rsidR="006A4953" w:rsidRPr="00A0707B" w:rsidRDefault="006A4953" w:rsidP="00FB47FE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Izrada programa i projekata za urbanu i ruralnu sredinu</w:t>
            </w:r>
            <w:r w:rsidR="00FC60AC" w:rsidRPr="00A0707B">
              <w:rPr>
                <w:rFonts w:eastAsia="Calibri"/>
                <w:color w:val="000000"/>
              </w:rPr>
              <w:t>, financiranih iz nacionalnih, EU i drugih izvora.</w:t>
            </w:r>
          </w:p>
        </w:tc>
        <w:tc>
          <w:tcPr>
            <w:tcW w:w="1513" w:type="dxa"/>
          </w:tcPr>
          <w:p w14:paraId="4FF862E2" w14:textId="64860AA3" w:rsidR="006A4953" w:rsidRPr="00A0707B" w:rsidRDefault="006A4953" w:rsidP="00FB47FE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sat</w:t>
            </w:r>
          </w:p>
        </w:tc>
        <w:tc>
          <w:tcPr>
            <w:tcW w:w="3592" w:type="dxa"/>
          </w:tcPr>
          <w:p w14:paraId="06F66833" w14:textId="0552F26C" w:rsidR="006A4953" w:rsidRPr="00A0707B" w:rsidRDefault="006A4953" w:rsidP="006A4953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50,00 EUR</w:t>
            </w:r>
          </w:p>
        </w:tc>
      </w:tr>
      <w:tr w:rsidR="006158F0" w:rsidRPr="00A0707B" w14:paraId="46ADF33D" w14:textId="77777777" w:rsidTr="006158F0">
        <w:trPr>
          <w:trHeight w:val="319"/>
        </w:trPr>
        <w:tc>
          <w:tcPr>
            <w:tcW w:w="3397" w:type="dxa"/>
          </w:tcPr>
          <w:p w14:paraId="7460FACE" w14:textId="12387DE1" w:rsidR="006158F0" w:rsidRPr="00A0707B" w:rsidRDefault="006158F0" w:rsidP="00FB47FE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Ispitivanje tržišta i javnog mijenja</w:t>
            </w:r>
          </w:p>
        </w:tc>
        <w:tc>
          <w:tcPr>
            <w:tcW w:w="1513" w:type="dxa"/>
          </w:tcPr>
          <w:p w14:paraId="4782AA85" w14:textId="74EC3BA4" w:rsidR="006158F0" w:rsidRPr="00A0707B" w:rsidRDefault="006158F0" w:rsidP="00FB47FE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sat</w:t>
            </w:r>
          </w:p>
        </w:tc>
        <w:tc>
          <w:tcPr>
            <w:tcW w:w="3592" w:type="dxa"/>
          </w:tcPr>
          <w:p w14:paraId="7AD4898E" w14:textId="25B8E962" w:rsidR="006158F0" w:rsidRPr="00A0707B" w:rsidRDefault="006158F0" w:rsidP="006158F0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50,00 EUR</w:t>
            </w:r>
          </w:p>
        </w:tc>
      </w:tr>
      <w:tr w:rsidR="006158F0" w:rsidRPr="00A0707B" w14:paraId="479B7B42" w14:textId="77777777" w:rsidTr="006158F0">
        <w:trPr>
          <w:trHeight w:val="319"/>
        </w:trPr>
        <w:tc>
          <w:tcPr>
            <w:tcW w:w="3397" w:type="dxa"/>
          </w:tcPr>
          <w:p w14:paraId="313D0C6E" w14:textId="0DEB8711" w:rsidR="006158F0" w:rsidRPr="00A0707B" w:rsidRDefault="00FC60AC" w:rsidP="00FB47FE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P</w:t>
            </w:r>
            <w:r w:rsidR="006158F0" w:rsidRPr="00A0707B">
              <w:rPr>
                <w:rFonts w:eastAsia="Calibri"/>
                <w:color w:val="000000"/>
              </w:rPr>
              <w:t>ružanje tehničke i savjetodavne pomoći</w:t>
            </w:r>
            <w:r w:rsidRPr="00A0707B">
              <w:rPr>
                <w:rFonts w:eastAsia="Calibri"/>
                <w:color w:val="000000"/>
              </w:rPr>
              <w:t xml:space="preserve"> u provedbi projekata financiranih iz nacionalnih, EU i drugih izvora.</w:t>
            </w:r>
          </w:p>
        </w:tc>
        <w:tc>
          <w:tcPr>
            <w:tcW w:w="1513" w:type="dxa"/>
          </w:tcPr>
          <w:p w14:paraId="0E129987" w14:textId="0BCD38FD" w:rsidR="006158F0" w:rsidRPr="00A0707B" w:rsidRDefault="006158F0" w:rsidP="00FB47FE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sat</w:t>
            </w:r>
          </w:p>
        </w:tc>
        <w:tc>
          <w:tcPr>
            <w:tcW w:w="3592" w:type="dxa"/>
          </w:tcPr>
          <w:p w14:paraId="7A98810B" w14:textId="5B0FEB0B" w:rsidR="006158F0" w:rsidRPr="00A0707B" w:rsidRDefault="006158F0" w:rsidP="006158F0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50,00 EUR</w:t>
            </w:r>
          </w:p>
        </w:tc>
      </w:tr>
      <w:tr w:rsidR="006158F0" w:rsidRPr="00A0707B" w14:paraId="5633E824" w14:textId="77777777" w:rsidTr="006158F0">
        <w:trPr>
          <w:trHeight w:val="319"/>
        </w:trPr>
        <w:tc>
          <w:tcPr>
            <w:tcW w:w="339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0"/>
            </w:tblGrid>
            <w:tr w:rsidR="006158F0" w:rsidRPr="006158F0" w14:paraId="55E0224A" w14:textId="77777777" w:rsidTr="006158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C1604B" w14:textId="77777777" w:rsidR="006158F0" w:rsidRPr="006158F0" w:rsidRDefault="006158F0" w:rsidP="00FB47FE">
                  <w:pPr>
                    <w:spacing w:after="0" w:line="276" w:lineRule="auto"/>
                    <w:rPr>
                      <w:rFonts w:eastAsia="Times New Roman" w:cs="Times New Roman"/>
                      <w:kern w:val="0"/>
                      <w:sz w:val="20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8040D" w14:textId="7F212AB7" w:rsidR="006158F0" w:rsidRPr="006158F0" w:rsidRDefault="006158F0" w:rsidP="00FB47FE">
                  <w:pPr>
                    <w:spacing w:after="0" w:line="276" w:lineRule="auto"/>
                    <w:rPr>
                      <w:rFonts w:eastAsia="Times New Roman" w:cs="Times New Roman"/>
                      <w:kern w:val="0"/>
                      <w:szCs w:val="24"/>
                      <w:lang w:eastAsia="en-GB"/>
                      <w14:ligatures w14:val="none"/>
                    </w:rPr>
                  </w:pPr>
                  <w:r w:rsidRPr="00A0707B">
                    <w:rPr>
                      <w:rFonts w:eastAsia="Times New Roman" w:cs="Times New Roman"/>
                      <w:kern w:val="0"/>
                      <w:szCs w:val="24"/>
                      <w:lang w:eastAsia="en-GB"/>
                      <w14:ligatures w14:val="none"/>
                    </w:rPr>
                    <w:t>I</w:t>
                  </w:r>
                  <w:r w:rsidRPr="006158F0">
                    <w:rPr>
                      <w:rFonts w:eastAsia="Times New Roman" w:cs="Times New Roman"/>
                      <w:kern w:val="0"/>
                      <w:szCs w:val="24"/>
                      <w:lang w:eastAsia="en-GB"/>
                      <w14:ligatures w14:val="none"/>
                    </w:rPr>
                    <w:t>zrada studije izvedivosti, poslovnih planova i investicijskih elaborata</w:t>
                  </w:r>
                </w:p>
              </w:tc>
            </w:tr>
          </w:tbl>
          <w:p w14:paraId="35131C45" w14:textId="77777777" w:rsidR="006158F0" w:rsidRPr="00A0707B" w:rsidRDefault="006158F0" w:rsidP="00FB47FE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13" w:type="dxa"/>
          </w:tcPr>
          <w:p w14:paraId="393060EA" w14:textId="3235EE98" w:rsidR="006158F0" w:rsidRPr="00A0707B" w:rsidRDefault="006158F0" w:rsidP="00FB47FE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sat</w:t>
            </w:r>
          </w:p>
        </w:tc>
        <w:tc>
          <w:tcPr>
            <w:tcW w:w="3592" w:type="dxa"/>
          </w:tcPr>
          <w:p w14:paraId="1002CB0A" w14:textId="5A0F1DE0" w:rsidR="006158F0" w:rsidRPr="00A0707B" w:rsidRDefault="006158F0" w:rsidP="006158F0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50,00 EUR</w:t>
            </w:r>
          </w:p>
        </w:tc>
      </w:tr>
      <w:tr w:rsidR="006158F0" w:rsidRPr="00A0707B" w14:paraId="7579B61F" w14:textId="77777777" w:rsidTr="006158F0">
        <w:trPr>
          <w:trHeight w:val="319"/>
        </w:trPr>
        <w:tc>
          <w:tcPr>
            <w:tcW w:w="3397" w:type="dxa"/>
          </w:tcPr>
          <w:p w14:paraId="6EDDB93A" w14:textId="74AAC6FE" w:rsidR="006158F0" w:rsidRPr="00A0707B" w:rsidRDefault="006158F0" w:rsidP="00FB47FE">
            <w:pPr>
              <w:spacing w:line="276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A0707B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Izrada i ažuriranje strateških planova</w:t>
            </w:r>
          </w:p>
        </w:tc>
        <w:tc>
          <w:tcPr>
            <w:tcW w:w="1513" w:type="dxa"/>
          </w:tcPr>
          <w:p w14:paraId="4B17E5E6" w14:textId="4C536854" w:rsidR="006158F0" w:rsidRPr="00A0707B" w:rsidRDefault="006158F0" w:rsidP="00FB47FE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sat</w:t>
            </w:r>
          </w:p>
        </w:tc>
        <w:tc>
          <w:tcPr>
            <w:tcW w:w="3592" w:type="dxa"/>
          </w:tcPr>
          <w:p w14:paraId="6EDB7DE5" w14:textId="36D62BD8" w:rsidR="006158F0" w:rsidRPr="00A0707B" w:rsidRDefault="006158F0" w:rsidP="006158F0">
            <w:pPr>
              <w:spacing w:line="276" w:lineRule="auto"/>
              <w:rPr>
                <w:rFonts w:eastAsia="Calibri"/>
                <w:color w:val="000000"/>
              </w:rPr>
            </w:pPr>
            <w:r w:rsidRPr="00A0707B">
              <w:rPr>
                <w:rFonts w:eastAsia="Calibri"/>
                <w:color w:val="000000"/>
              </w:rPr>
              <w:t>50,00 EUR</w:t>
            </w:r>
          </w:p>
        </w:tc>
      </w:tr>
    </w:tbl>
    <w:p w14:paraId="756E9DFF" w14:textId="77777777" w:rsidR="006B35DB" w:rsidRPr="00A0707B" w:rsidRDefault="006B35DB" w:rsidP="006B35DB">
      <w:pPr>
        <w:spacing w:after="0" w:line="276" w:lineRule="auto"/>
        <w:rPr>
          <w:rFonts w:eastAsia="Calibri"/>
          <w:color w:val="000000"/>
        </w:rPr>
      </w:pPr>
    </w:p>
    <w:p w14:paraId="6D875303" w14:textId="77777777" w:rsidR="006A4953" w:rsidRPr="00A0707B" w:rsidRDefault="005548EC" w:rsidP="006A4953">
      <w:pPr>
        <w:spacing w:after="0" w:line="276" w:lineRule="auto"/>
        <w:jc w:val="both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t>Ukupne c</w:t>
      </w:r>
      <w:r w:rsidR="00CF279A" w:rsidRPr="00A0707B">
        <w:rPr>
          <w:rFonts w:eastAsia="Calibri"/>
          <w:color w:val="000000"/>
        </w:rPr>
        <w:t>ijene usluga Razvojne agencije TINTL formiraju se prema trajanju angažmana stručnjaka, ovisno o broju utrošenih sati ili dana rada. Vrsta i opseg usluga definirani su Statutom Razvojne agencije TINTL, u dijelu "Djelatnosti".</w:t>
      </w:r>
      <w:r w:rsidR="006A4953" w:rsidRPr="00A0707B">
        <w:rPr>
          <w:rFonts w:eastAsia="Calibri"/>
          <w:color w:val="000000"/>
        </w:rPr>
        <w:t xml:space="preserve"> Procjena ukupnog trajanja usluge bit će navedena u ponudi ili ugovoru.</w:t>
      </w:r>
    </w:p>
    <w:p w14:paraId="25E16B8A" w14:textId="77777777" w:rsidR="00CF279A" w:rsidRPr="00A0707B" w:rsidRDefault="00CF279A" w:rsidP="00CF279A">
      <w:pPr>
        <w:spacing w:after="0" w:line="276" w:lineRule="auto"/>
        <w:jc w:val="both"/>
        <w:rPr>
          <w:rFonts w:eastAsia="Calibri"/>
          <w:color w:val="000000"/>
        </w:rPr>
      </w:pPr>
    </w:p>
    <w:p w14:paraId="3DF33F7D" w14:textId="2A2035D3" w:rsidR="002329B0" w:rsidRPr="006158F0" w:rsidRDefault="002329B0" w:rsidP="006B35DB">
      <w:pPr>
        <w:spacing w:after="0" w:line="276" w:lineRule="auto"/>
        <w:rPr>
          <w:rFonts w:eastAsia="Calibri"/>
          <w:color w:val="000000"/>
        </w:rPr>
      </w:pPr>
      <w:r w:rsidRPr="00A0707B">
        <w:rPr>
          <w:rFonts w:eastAsia="Calibri"/>
          <w:color w:val="000000"/>
        </w:rPr>
        <w:lastRenderedPageBreak/>
        <w:t xml:space="preserve">Razvojna agencija </w:t>
      </w:r>
      <w:r w:rsidR="005548EC" w:rsidRPr="00A0707B">
        <w:rPr>
          <w:rFonts w:eastAsia="Calibri"/>
          <w:color w:val="000000"/>
        </w:rPr>
        <w:t xml:space="preserve">TINTL </w:t>
      </w:r>
      <w:r w:rsidRPr="00A0707B">
        <w:rPr>
          <w:rFonts w:eastAsia="Calibri"/>
          <w:color w:val="000000"/>
        </w:rPr>
        <w:t xml:space="preserve">nije u sustavu PDV-a </w:t>
      </w:r>
      <w:r w:rsidR="005548EC" w:rsidRPr="00A0707B">
        <w:rPr>
          <w:rFonts w:eastAsia="Calibri"/>
          <w:color w:val="000000"/>
        </w:rPr>
        <w:t>sukladno članku 90.</w:t>
      </w:r>
      <w:r w:rsidR="004C7955" w:rsidRPr="00A0707B">
        <w:rPr>
          <w:rFonts w:eastAsia="Calibri"/>
          <w:color w:val="000000"/>
        </w:rPr>
        <w:t xml:space="preserve">, Zakona o </w:t>
      </w:r>
      <w:r w:rsidR="005548EC" w:rsidRPr="00A0707B">
        <w:rPr>
          <w:rFonts w:eastAsia="Calibri"/>
          <w:color w:val="000000"/>
        </w:rPr>
        <w:t>Poreznu na dodanu vrijednost</w:t>
      </w:r>
      <w:r w:rsidR="004C7955" w:rsidRPr="00A0707B">
        <w:rPr>
          <w:rFonts w:eastAsia="Calibri"/>
          <w:color w:val="000000"/>
        </w:rPr>
        <w:t xml:space="preserve"> (NN 52/25), stoga su sve cijene izražene bez PDV-a.</w:t>
      </w:r>
      <w:r w:rsidR="004C7955" w:rsidRPr="006158F0">
        <w:rPr>
          <w:rFonts w:eastAsia="Calibri"/>
          <w:color w:val="000000"/>
        </w:rPr>
        <w:t xml:space="preserve"> </w:t>
      </w:r>
    </w:p>
    <w:p w14:paraId="561496DE" w14:textId="77777777" w:rsidR="002329B0" w:rsidRPr="006158F0" w:rsidRDefault="002329B0" w:rsidP="006B35DB">
      <w:pPr>
        <w:spacing w:after="0" w:line="276" w:lineRule="auto"/>
        <w:rPr>
          <w:rFonts w:eastAsia="Calibri"/>
          <w:color w:val="000000"/>
        </w:rPr>
      </w:pPr>
    </w:p>
    <w:p w14:paraId="1D9DCFE5" w14:textId="77777777" w:rsidR="00A10237" w:rsidRDefault="00A10237" w:rsidP="00B52B5D">
      <w:pPr>
        <w:spacing w:after="0" w:line="276" w:lineRule="auto"/>
        <w:jc w:val="both"/>
        <w:rPr>
          <w:rFonts w:eastAsia="Calibri"/>
          <w:color w:val="000000"/>
        </w:rPr>
      </w:pPr>
    </w:p>
    <w:p w14:paraId="3A09F4AB" w14:textId="2863632F" w:rsidR="00FB47FE" w:rsidRDefault="00FB47FE" w:rsidP="00FB47FE">
      <w:pPr>
        <w:spacing w:after="0" w:line="276" w:lineRule="auto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Zoran Palijan </w:t>
      </w:r>
    </w:p>
    <w:p w14:paraId="55FA4D5B" w14:textId="77777777" w:rsidR="00FB47FE" w:rsidRDefault="00FB47FE" w:rsidP="00FB47FE">
      <w:pPr>
        <w:spacing w:after="0" w:line="276" w:lineRule="auto"/>
        <w:jc w:val="right"/>
        <w:rPr>
          <w:rFonts w:eastAsia="Calibri"/>
          <w:color w:val="000000"/>
        </w:rPr>
      </w:pPr>
    </w:p>
    <w:p w14:paraId="21734BC8" w14:textId="026B0721" w:rsidR="00FB47FE" w:rsidRDefault="00FB47FE" w:rsidP="00FB47FE">
      <w:pPr>
        <w:spacing w:after="0" w:line="276" w:lineRule="auto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____________________</w:t>
      </w:r>
    </w:p>
    <w:p w14:paraId="3369C932" w14:textId="787718E9" w:rsidR="00FB47FE" w:rsidRDefault="00FB47FE" w:rsidP="00FB47FE">
      <w:pPr>
        <w:spacing w:after="0" w:line="276" w:lineRule="auto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Predsjednik Upravnog vijeća </w:t>
      </w:r>
    </w:p>
    <w:p w14:paraId="03827100" w14:textId="552DACD8" w:rsidR="00FB47FE" w:rsidRPr="006158F0" w:rsidRDefault="00FB47FE" w:rsidP="00FB47FE">
      <w:pPr>
        <w:spacing w:after="0" w:line="276" w:lineRule="auto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Razvojne agencije TINTL</w:t>
      </w:r>
    </w:p>
    <w:p w14:paraId="30EA6E91" w14:textId="77777777" w:rsidR="006B35DB" w:rsidRPr="006158F0" w:rsidRDefault="006B35DB" w:rsidP="00B52B5D">
      <w:pPr>
        <w:spacing w:after="0" w:line="276" w:lineRule="auto"/>
        <w:jc w:val="both"/>
        <w:rPr>
          <w:rFonts w:eastAsia="Calibri"/>
          <w:color w:val="000000"/>
        </w:rPr>
      </w:pPr>
    </w:p>
    <w:p w14:paraId="26D0A688" w14:textId="4A655DE4" w:rsidR="003D549B" w:rsidRPr="006158F0" w:rsidRDefault="001C26DE" w:rsidP="006B35DB">
      <w:pPr>
        <w:spacing w:before="100" w:beforeAutospacing="1" w:after="0"/>
        <w:ind w:left="4956"/>
      </w:pPr>
      <w:r w:rsidRPr="006158F0">
        <w:t xml:space="preserve">          </w:t>
      </w:r>
    </w:p>
    <w:p w14:paraId="6F8FDF86" w14:textId="02BB815A" w:rsidR="00C22786" w:rsidRPr="006158F0" w:rsidRDefault="00C22786">
      <w:pPr>
        <w:rPr>
          <w:rFonts w:cs="Times New Roman"/>
          <w:szCs w:val="24"/>
        </w:rPr>
      </w:pPr>
    </w:p>
    <w:p w14:paraId="3CF53A7A" w14:textId="55301678" w:rsidR="0036197A" w:rsidRPr="006158F0" w:rsidRDefault="0036197A" w:rsidP="0036197A">
      <w:pPr>
        <w:jc w:val="right"/>
        <w:rPr>
          <w:rFonts w:cs="Times New Roman"/>
          <w:szCs w:val="24"/>
        </w:rPr>
      </w:pPr>
    </w:p>
    <w:sectPr w:rsidR="0036197A" w:rsidRPr="006158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F0F2" w14:textId="77777777" w:rsidR="0083298E" w:rsidRDefault="0083298E" w:rsidP="00C22786">
      <w:pPr>
        <w:spacing w:after="0" w:line="240" w:lineRule="auto"/>
      </w:pPr>
      <w:r>
        <w:separator/>
      </w:r>
    </w:p>
  </w:endnote>
  <w:endnote w:type="continuationSeparator" w:id="0">
    <w:p w14:paraId="290ACF9E" w14:textId="77777777" w:rsidR="0083298E" w:rsidRDefault="0083298E" w:rsidP="00C2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DF77" w14:textId="25301096" w:rsidR="00271CDA" w:rsidRDefault="00271CDA" w:rsidP="00271CDA">
    <w:pPr>
      <w:pStyle w:val="Podnoje"/>
      <w:jc w:val="center"/>
      <w:rPr>
        <w:rFonts w:cs="Times New Roman"/>
      </w:rPr>
    </w:pPr>
    <w:r>
      <w:rPr>
        <w:rFonts w:cs="Times New Roman"/>
      </w:rPr>
      <w:t>Razvojna agencija TINTL</w:t>
    </w:r>
  </w:p>
  <w:p w14:paraId="3FF9083C" w14:textId="0C06B5A9" w:rsidR="00271CDA" w:rsidRDefault="00741280" w:rsidP="00741280">
    <w:pPr>
      <w:pStyle w:val="Podnoje"/>
      <w:numPr>
        <w:ilvl w:val="0"/>
        <w:numId w:val="5"/>
      </w:numPr>
      <w:jc w:val="center"/>
      <w:rPr>
        <w:rFonts w:cs="Times New Roman"/>
      </w:rPr>
    </w:pPr>
    <w:r>
      <w:rPr>
        <w:rFonts w:cs="Times New Roman"/>
      </w:rPr>
      <w:t xml:space="preserve">G. </w:t>
    </w:r>
    <w:r w:rsidR="00271CDA">
      <w:rPr>
        <w:rFonts w:cs="Times New Roman"/>
      </w:rPr>
      <w:t>Matoša 2, 32249 Tovarnik</w:t>
    </w:r>
  </w:p>
  <w:p w14:paraId="0F6CC754" w14:textId="26C90817" w:rsidR="005853DA" w:rsidRDefault="005853DA" w:rsidP="00271CDA">
    <w:pPr>
      <w:pStyle w:val="Podnoje"/>
      <w:jc w:val="center"/>
      <w:rPr>
        <w:rFonts w:cs="Times New Roman"/>
      </w:rPr>
    </w:pPr>
    <w:r>
      <w:rPr>
        <w:rFonts w:cs="Times New Roman"/>
      </w:rPr>
      <w:t>Tel: +385 (0)</w:t>
    </w:r>
    <w:r w:rsidR="003F6AD1">
      <w:rPr>
        <w:rFonts w:cs="Times New Roman"/>
      </w:rPr>
      <w:t xml:space="preserve"> 99 299 8414</w:t>
    </w:r>
  </w:p>
  <w:p w14:paraId="202C526B" w14:textId="794983EE" w:rsidR="00271CDA" w:rsidRPr="00271CDA" w:rsidRDefault="00271CDA" w:rsidP="00271CDA">
    <w:pPr>
      <w:pStyle w:val="Podnoje"/>
      <w:jc w:val="center"/>
      <w:rPr>
        <w:rFonts w:cs="Times New Roman"/>
      </w:rPr>
    </w:pPr>
    <w:r>
      <w:rPr>
        <w:rFonts w:cs="Times New Roman"/>
      </w:rPr>
      <w:t>E-mail: info@ra-tintl.hr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AE05" w14:textId="77777777" w:rsidR="0083298E" w:rsidRDefault="0083298E" w:rsidP="00C22786">
      <w:pPr>
        <w:spacing w:after="0" w:line="240" w:lineRule="auto"/>
      </w:pPr>
      <w:r>
        <w:separator/>
      </w:r>
    </w:p>
  </w:footnote>
  <w:footnote w:type="continuationSeparator" w:id="0">
    <w:p w14:paraId="763C0316" w14:textId="77777777" w:rsidR="0083298E" w:rsidRDefault="0083298E" w:rsidP="00C2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43B1" w14:textId="38A2CB69" w:rsidR="00C22786" w:rsidRDefault="00C22786">
    <w:pPr>
      <w:pStyle w:val="Zaglavlje"/>
    </w:pPr>
    <w:r>
      <w:rPr>
        <w:noProof/>
      </w:rPr>
      <w:drawing>
        <wp:inline distT="0" distB="0" distL="0" distR="0" wp14:anchorId="58624BD7" wp14:editId="42B18874">
          <wp:extent cx="1842786" cy="792000"/>
          <wp:effectExtent l="0" t="0" r="508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86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71E0"/>
    <w:multiLevelType w:val="hybridMultilevel"/>
    <w:tmpl w:val="DB3C1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28A1"/>
    <w:multiLevelType w:val="hybridMultilevel"/>
    <w:tmpl w:val="78D63D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8A9"/>
    <w:multiLevelType w:val="hybridMultilevel"/>
    <w:tmpl w:val="2078F73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6672F40"/>
    <w:multiLevelType w:val="hybridMultilevel"/>
    <w:tmpl w:val="B922D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2023510493">
    <w:abstractNumId w:val="2"/>
  </w:num>
  <w:num w:numId="2" w16cid:durableId="1977098195">
    <w:abstractNumId w:val="0"/>
  </w:num>
  <w:num w:numId="3" w16cid:durableId="258878934">
    <w:abstractNumId w:val="4"/>
  </w:num>
  <w:num w:numId="4" w16cid:durableId="911739056">
    <w:abstractNumId w:val="3"/>
  </w:num>
  <w:num w:numId="5" w16cid:durableId="187859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60"/>
    <w:rsid w:val="00055760"/>
    <w:rsid w:val="000C67AA"/>
    <w:rsid w:val="000D05B2"/>
    <w:rsid w:val="000F29EE"/>
    <w:rsid w:val="00117247"/>
    <w:rsid w:val="00166A74"/>
    <w:rsid w:val="001969BA"/>
    <w:rsid w:val="001B197E"/>
    <w:rsid w:val="001C26DE"/>
    <w:rsid w:val="00212E21"/>
    <w:rsid w:val="00221AB2"/>
    <w:rsid w:val="00222ABE"/>
    <w:rsid w:val="002308C0"/>
    <w:rsid w:val="002329B0"/>
    <w:rsid w:val="002336FF"/>
    <w:rsid w:val="00271C60"/>
    <w:rsid w:val="00271CDA"/>
    <w:rsid w:val="0029622D"/>
    <w:rsid w:val="002E4205"/>
    <w:rsid w:val="002E6E3B"/>
    <w:rsid w:val="0030015E"/>
    <w:rsid w:val="0036091F"/>
    <w:rsid w:val="0036197A"/>
    <w:rsid w:val="00366B8B"/>
    <w:rsid w:val="003A2A45"/>
    <w:rsid w:val="003B40B2"/>
    <w:rsid w:val="003D549B"/>
    <w:rsid w:val="003E61C5"/>
    <w:rsid w:val="003F6AD1"/>
    <w:rsid w:val="004142DE"/>
    <w:rsid w:val="00430CC6"/>
    <w:rsid w:val="00436102"/>
    <w:rsid w:val="00470CB6"/>
    <w:rsid w:val="004C7955"/>
    <w:rsid w:val="004F1733"/>
    <w:rsid w:val="00506E8D"/>
    <w:rsid w:val="00520E72"/>
    <w:rsid w:val="00527B4E"/>
    <w:rsid w:val="005548EC"/>
    <w:rsid w:val="005853DA"/>
    <w:rsid w:val="005F3564"/>
    <w:rsid w:val="00601905"/>
    <w:rsid w:val="006158F0"/>
    <w:rsid w:val="00626D53"/>
    <w:rsid w:val="00634FE1"/>
    <w:rsid w:val="006420E6"/>
    <w:rsid w:val="006675CC"/>
    <w:rsid w:val="006A4953"/>
    <w:rsid w:val="006B35DB"/>
    <w:rsid w:val="006C701B"/>
    <w:rsid w:val="006D1DB5"/>
    <w:rsid w:val="006D2F02"/>
    <w:rsid w:val="006E04DE"/>
    <w:rsid w:val="007046CE"/>
    <w:rsid w:val="00731843"/>
    <w:rsid w:val="0073477A"/>
    <w:rsid w:val="00741280"/>
    <w:rsid w:val="007C13DB"/>
    <w:rsid w:val="00801F6D"/>
    <w:rsid w:val="0083298E"/>
    <w:rsid w:val="008421C1"/>
    <w:rsid w:val="00842C91"/>
    <w:rsid w:val="00891C82"/>
    <w:rsid w:val="0096296A"/>
    <w:rsid w:val="00987D4F"/>
    <w:rsid w:val="009B0CE1"/>
    <w:rsid w:val="009D038F"/>
    <w:rsid w:val="009F57C2"/>
    <w:rsid w:val="00A04EA3"/>
    <w:rsid w:val="00A0707B"/>
    <w:rsid w:val="00A10237"/>
    <w:rsid w:val="00A41455"/>
    <w:rsid w:val="00A52178"/>
    <w:rsid w:val="00A85032"/>
    <w:rsid w:val="00AA11C1"/>
    <w:rsid w:val="00AC44CB"/>
    <w:rsid w:val="00B2235D"/>
    <w:rsid w:val="00B3726F"/>
    <w:rsid w:val="00B52B5D"/>
    <w:rsid w:val="00B66D22"/>
    <w:rsid w:val="00B740CA"/>
    <w:rsid w:val="00B91541"/>
    <w:rsid w:val="00BB0EB9"/>
    <w:rsid w:val="00BD1CEF"/>
    <w:rsid w:val="00BE5CB7"/>
    <w:rsid w:val="00C14C91"/>
    <w:rsid w:val="00C22786"/>
    <w:rsid w:val="00C4239B"/>
    <w:rsid w:val="00C45991"/>
    <w:rsid w:val="00C5083E"/>
    <w:rsid w:val="00C60F62"/>
    <w:rsid w:val="00C77E7B"/>
    <w:rsid w:val="00CD251A"/>
    <w:rsid w:val="00CF279A"/>
    <w:rsid w:val="00D26124"/>
    <w:rsid w:val="00D9503D"/>
    <w:rsid w:val="00DA51FA"/>
    <w:rsid w:val="00DC1047"/>
    <w:rsid w:val="00E028A1"/>
    <w:rsid w:val="00E3580F"/>
    <w:rsid w:val="00E40354"/>
    <w:rsid w:val="00EC7A26"/>
    <w:rsid w:val="00F303A1"/>
    <w:rsid w:val="00F32C2F"/>
    <w:rsid w:val="00F613C2"/>
    <w:rsid w:val="00FB47FE"/>
    <w:rsid w:val="00FC60AC"/>
    <w:rsid w:val="00FD5959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E206"/>
  <w15:chartTrackingRefBased/>
  <w15:docId w15:val="{CB868CC3-90CD-49BD-84D6-5B8F9154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9B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2786"/>
  </w:style>
  <w:style w:type="paragraph" w:styleId="Podnoje">
    <w:name w:val="footer"/>
    <w:basedOn w:val="Normal"/>
    <w:link w:val="PodnojeChar"/>
    <w:uiPriority w:val="99"/>
    <w:unhideWhenUsed/>
    <w:rsid w:val="00C2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2786"/>
  </w:style>
  <w:style w:type="paragraph" w:styleId="Odlomakpopisa">
    <w:name w:val="List Paragraph"/>
    <w:basedOn w:val="Normal"/>
    <w:uiPriority w:val="34"/>
    <w:qFormat/>
    <w:rsid w:val="00C45991"/>
    <w:pPr>
      <w:ind w:left="720"/>
      <w:contextualSpacing/>
    </w:pPr>
  </w:style>
  <w:style w:type="paragraph" w:customStyle="1" w:styleId="Standard">
    <w:name w:val="Standard"/>
    <w:rsid w:val="000F29EE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table" w:styleId="Reetkatablice">
    <w:name w:val="Table Grid"/>
    <w:basedOn w:val="Obinatablica"/>
    <w:uiPriority w:val="39"/>
    <w:rsid w:val="006B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Opcina</dc:creator>
  <cp:keywords/>
  <dc:description/>
  <cp:lastModifiedBy>Lucija Juric</cp:lastModifiedBy>
  <cp:revision>6</cp:revision>
  <cp:lastPrinted>2025-08-06T12:04:00Z</cp:lastPrinted>
  <dcterms:created xsi:type="dcterms:W3CDTF">2025-08-06T11:48:00Z</dcterms:created>
  <dcterms:modified xsi:type="dcterms:W3CDTF">2025-08-06T12:05:00Z</dcterms:modified>
</cp:coreProperties>
</file>